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exact" w:line="360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ДОГОВОР 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информационно-консультационных услуг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righ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_________________ 20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20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г. </w:t>
      </w:r>
    </w:p>
    <w:p>
      <w:pPr>
        <w:pStyle w:val="Normal"/>
        <w:spacing w:lineRule="exact" w:line="276" w:before="0" w:after="0"/>
        <w:ind w:left="0" w:right="0" w:hanging="0"/>
        <w:jc w:val="righ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____________________________________ именуемое в дальнейшем «Заказчик», в лице _______________________________________________________________ с одной стороны, 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ндивидуальн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ый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П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редпринимател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ь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Кислин Григорий Ефимович  (ОГРНИП № 317784700063201), именуемый в дальнейшем «Исполнитель», действующий от своего имени, с другой стороны, именуемые совместно «Стороны», заключили настоящий договор о нижеследующем: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Calibri" w:cs="Calibri"/>
          <w:color w:val="auto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1. ПРЕДМЕТ ДОГОВОРА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1.1. Заказчик поручает, а Исполнитель принимает на себя обязательства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информационно-консультационных услуг для сотрудников Заказчика: _________________________________________________ (далее «Сотрудники»)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по курсу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«Многомодульный maven. Многопоточность. Работа с XML. Веб-сервисы. Удаленное взаимодействие» </w:t>
      </w:r>
      <w:r>
        <w:rPr>
          <w:rFonts w:eastAsia="Times New Roman" w:cs="Times New Roman" w:ascii="Times New Roman" w:hAnsi="Times New Roman"/>
          <w:color w:val="auto"/>
          <w:spacing w:val="0"/>
          <w:sz w:val="22"/>
          <w:shd w:fill="auto" w:val="clear"/>
        </w:rPr>
        <w:t xml:space="preserve">(далее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«</w:t>
      </w:r>
      <w:r>
        <w:rPr>
          <w:rFonts w:eastAsia="Times New Roman" w:cs="Times New Roman" w:ascii="Times New Roman" w:hAnsi="Times New Roman"/>
          <w:color w:val="auto"/>
          <w:spacing w:val="0"/>
          <w:sz w:val="22"/>
          <w:shd w:fill="auto" w:val="clear"/>
        </w:rPr>
        <w:t>MasterJava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»</w:t>
      </w:r>
      <w:r>
        <w:rPr>
          <w:rFonts w:eastAsia="Times New Roman" w:cs="Times New Roman" w:ascii="Times New Roman" w:hAnsi="Times New Roman"/>
          <w:color w:val="auto"/>
          <w:spacing w:val="0"/>
          <w:sz w:val="22"/>
          <w:shd w:fill="auto" w:val="clear"/>
        </w:rPr>
        <w:t>).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1.2. Срок оказания услуг:  начало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обучения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–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с момента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оплаты работ Заказчиком, длительность работ с даты оплаты счета Заказчиком в соответствии с п. 2.2. настоящего договора – до окончания Сотрудниками последнего занятия курса, но не более 6-ти месяцев с даты оплаты Заказчиком услуг по настоящему договору.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1.3. Программа курса приведена в Приложении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№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1 к настоящему договору и является его неотъемлемой частью.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1.4. Место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оказания услуг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: он-лайн, путем предоставления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информационных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материалов по электронной почте. Поддержка и проверка заданий происходит с помощью мессенджер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Slack.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Информационные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материалы направляются с электронного адреса Исполнителя на электронные адреса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Сотрудников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.</w:t>
      </w:r>
    </w:p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1.5. После успешного окончания курса С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en-US"/>
        </w:rPr>
        <w:t>отрудника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м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en-US"/>
        </w:rPr>
        <w:t xml:space="preserve">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выдается электронный сертификат. </w:t>
      </w:r>
      <w:r>
        <w:rPr>
          <w:rFonts w:eastAsia="Times New Roman" w:cs="Times New Roman" w:ascii="Times New Roman" w:hAnsi="Times New Roman"/>
          <w:sz w:val="24"/>
          <w:lang w:val="ru-RU"/>
        </w:rPr>
        <w:t>Пример сертификата:</w:t>
        <w:br/>
      </w:r>
      <w:hyperlink r:id="rId2">
        <w:r>
          <w:rPr>
            <w:rStyle w:val="Style13"/>
            <w:rFonts w:eastAsia="Times New Roman" w:cs="Times New Roman" w:ascii="Times New Roman" w:hAnsi="Times New Roman"/>
            <w:color w:val="auto"/>
            <w:sz w:val="24"/>
            <w:lang w:val="en-US"/>
          </w:rPr>
          <w:t>http://javaops.ru/certificate/masterjava?email=admin@javaops.ru</w:t>
        </w:r>
      </w:hyperlink>
    </w:p>
    <w:p>
      <w:pPr>
        <w:pStyle w:val="Normal"/>
        <w:spacing w:lineRule="exact" w:line="276"/>
        <w:ind w:left="-567" w:right="-858" w:hanging="0"/>
        <w:jc w:val="both"/>
        <w:rPr>
          <w:rFonts w:ascii="Times New Roman" w:hAnsi="Times New Roman" w:eastAsia="Times New Roman" w:cs="Times New Roman"/>
          <w:sz w:val="24"/>
          <w:lang w:val="ru-RU"/>
        </w:rPr>
      </w:pPr>
      <w:r>
        <w:rPr>
          <w:rFonts w:eastAsia="Times New Roman" w:cs="Times New Roman" w:ascii="Times New Roman" w:hAnsi="Times New Roman"/>
          <w:sz w:val="24"/>
          <w:lang w:val="ru-RU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2. ПРАВА И ОБЯЗАННОСТИ СТОРОН</w:t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  Исполнитель обязуется: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2.1.1.Оказать услуги в порядке, установленном настоящим Договором.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2.1.2.Обеспечить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Сотрудников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необходимыми обучающими материалами в соответствии с п. 1.4. настоящего договора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2.1.3.Выставить и направить Заказчику счет на оплату услуг в размере, указанном в п. 3.1. настоящего договора.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2.1.4.В случае  переноса даты  и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(или)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времени оказания услуг, отмены, а также иных изменений, относящихся к оказываемым по настоящему Договору услугам, в срок не позднее 3 (Трех) рабочих дней до даты начала оказания услуг письменно уведомить Заказчика об этих изменениях.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2.1.5.Исполнитель вправе самостоятельно и за свой счет привлекать третьих лиц для исполнения принятых на себя обязательств по настоящему Договору, оставаясь ответственным перед Заказчиком за действия (бездействие) привлеченных третьих лиц, как за свои собственные. 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2.1.6.Не разглашать третьим лицам информацию о Заказчике, ставшую ему известной в ходе оказания услуг по настоящему Договору, за исключением случаев и порядка ее предоставления, предусмотренного действующим законодательством РФ.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2.2.   Заказчик обязуется: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2.2.1. Оплатить услуги Исполнителя на условиях и в порядке, предусмотренном настоящим Договором.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2.2.2. Заказчик не оплачивает дополнительные расходы, издержки, и.т.п., которые могут возникнуть у Исполнителя по настоящему договору. </w:t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000000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2.2.3. Оплатить выставленный Исполнителем счет согласно п.3.2. настоящего Договора.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ab/>
      </w:r>
    </w:p>
    <w:p>
      <w:pPr>
        <w:pStyle w:val="Normal"/>
        <w:tabs>
          <w:tab w:val="left" w:pos="0" w:leader="none"/>
        </w:tabs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</w:rPr>
      </w:r>
    </w:p>
    <w:p>
      <w:pPr>
        <w:pStyle w:val="Normal"/>
        <w:tabs>
          <w:tab w:val="left" w:pos="2670" w:leader="none"/>
          <w:tab w:val="center" w:pos="4679" w:leader="none"/>
        </w:tabs>
        <w:spacing w:lineRule="exact" w:line="276" w:before="0" w:after="10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3. 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  <w:lang w:val="ru-RU"/>
        </w:rPr>
        <w:t>СТОИМОСТЬ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 УСЛУГ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3.1.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Стоимость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услуг по настоящему договору составляет ___________ (______________________________) рублей 00 копеек. Указанная цена является неизменной в течение всего срока действия настоящего договора. НДС не облагается на основании применения упрощенной системы налогообложения (глав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а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26.2 НК РФ).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3.2. Оплата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услуг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по договору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осуществляется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путем перечисления денежных средств на расчетный счет Исполнителя на основании счета, выставленного Исполнителем и полученного Заказчиком.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Оплата услуг производится в течение 5 (пяти) рабочих дней со дня получения счета Исполнителем.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Датой оплаты счета является дата поступления денежных средств на расчетный счет Исполнителя.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3.3. В случае просрочки выставления Исполнителем счета на оплату по настоящему Договору, оплата отодвигается на количество дней задержки выставления счета. При этом Заказчик не несет ответственности за просрочку оплаты и Исполнитель не вправе в этом случае отказаться от оказываемых  услуг по настоящему Договору.</w:t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4.  ПОРЯДОК СДАЧИ-ПРИЕМКИ УСЛУГ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4.1. В течение 5 (пяти) рабочих дней с даты (момента) окончания оказания услуг, Исполнитель предоставляет Заказчику подписанный со своей стороны акт сдачи-приемки оказанных услуг. (Далее – Акт) в 2 (двух) экземплярах.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4.2.</w:t>
        <w:tab/>
        <w:t>Не позднее 5 (Пяти) рабочих дней с даты получения от Исполнителя Акта Заказчик обязуется подписать Акт и вернуть 1 (один) экземпляр Исполнителю, или в тот же срок направить Исполнителю мотивированный отказ от подписания Акта. В случае если Заказчик не направит Исполнителю подписанный Акт в течение 5 (Пяти) рабочих дней и не предоставит письменный мотивированный отказ, услуги считаются принятыми Заказчиком без возражений по истечении срока, установленного Договором для подписания Акта Заказчиком.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b/>
          <w:b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0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000000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5.  СРОК ДЕЙСТВИЯ И ПОРЯДОК РАСТОРЖЕНИЯ ДОГОВОРА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5.1. Настоящий договор вступает в силу с даты его подписания Сторонами и действует до полного выполнения сторонами своих обязательств по нему.  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5.2. Договор   может   быть   досрочно   расторгнут как по взаимному согласию Сторон, оформленному в письменной форме, так и по инициативе одной из Сторон в одностороннем внесудебном порядке.</w:t>
      </w:r>
      <w:r>
        <w:rPr>
          <w:rFonts w:eastAsia="Calibri" w:cs="Calibri"/>
          <w:color w:val="auto"/>
          <w:spacing w:val="0"/>
          <w:sz w:val="24"/>
          <w:shd w:fill="auto" w:val="clear"/>
        </w:rPr>
        <w:t xml:space="preserve"> 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5.3. Любая из Сторон может отказаться от исполнения Договора в любое время при наличии письменного уведомления другой Стороны не менее чем за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30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 (тридцать) календарных дней до даты  расторжения (прекращения действия) настоящего договора. При этом Договор будет считаться расторгнутым и прекратившим свое действие, а обязательства прекращенными начиная с 00 часов дня, следующего за последним 30-ти дневным сроком. В случае досрочного расторжения и прекращения Договора по инициативе одной из Сторон Стороны обязуются выполнить все взаимные обязательства и урегулировать все финансовые расчеты между собой не позднее 30 (тридцати) календарных дней со дня расторжения (прекращения действия) Договора.</w:t>
      </w:r>
    </w:p>
    <w:p>
      <w:pPr>
        <w:pStyle w:val="Normal"/>
        <w:spacing w:lineRule="exact" w:line="276" w:before="0" w:after="10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2"/>
        </w:rPr>
      </w:r>
    </w:p>
    <w:p>
      <w:pPr>
        <w:pStyle w:val="Normal"/>
        <w:spacing w:lineRule="exact" w:line="276" w:before="0" w:after="10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2"/>
          <w:shd w:fill="auto" w:val="clear"/>
        </w:rPr>
        <w:t>6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 xml:space="preserve">. ОТВЕТСТВЕННОСТЬ СТОРОН 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РФ. 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6.2. За нарушение сроков оказания услуг Заказчик вправе взыскать с Исполнителя пени в размере 0,1 % от стоимости услуг, не оказанных вовремя, но не более 10% (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Д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есяти процентов) от общей стоимости услуг по настоящему Договору.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6.3. В случае отмены услуг по инициативе Исполнителя, несогласия Заказчика на изменение условий, согласованных Сторонами в рамках настоящего Договора, Исполнитель обязуется вернуть все денежные средства, полученные по настоящему Договору в течении 5 (Пят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и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) рабочих дней с даты получения соответствующего требования от Заказчика.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6.4.  За нарушение Исполнителем порядка возврата денежных средств, установленного в п.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6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.3 Договора, Исполнитель несет ответственность перед Заказчиком в виде пени в размере 0,1 % от суммы, подлежащей возврату за каждый календарный день просрочки, но не более 10%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(Десяти процентов) от общей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стоимости услуг по настоящему Договору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6.5. За нарушение сроков оплаты счета Исполнитель вправе взыскать с Заказчик пени в размере 0,1 % от стоимости услуг, не оказанных вовремя, но не более 10 (десяти) процентов от общей стоимости услуг.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6.6. При этом, требование Исполнителя/Заказчика об уплате пени должно быть оформлено в письменном виде, подписано уполномоченным представителем Исполнителя/Заказчика и предоставлено в течение 30 (тридцати) календарных дней со дня возникновения просрочки. При отсутствии надлежащим образом оформленного письменного требования и не предоставления этого требования в течение 30 (тридцати) календарных дней со дня возникновения просрочки Исполнитель/Заказчик не оплачивает пеню.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6.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>7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. Уплата неустойки (пени) не освобождает Заказчика и Исполнителя от исполнения обязательств по Договору. Неустойка (пеня), предусмотренная настоящим Договором, уплачивается только по письменному требованию одной из Сторон.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360" w:before="0" w:after="100"/>
        <w:ind w:left="0" w:right="0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0"/>
        </w:rPr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2"/>
          <w:shd w:fill="auto" w:val="clear"/>
        </w:rPr>
        <w:t>7. ЗАКЛЮЧИТЕЛЬНЫЕ ПОЛОЖЕНИЯ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 xml:space="preserve">7.1. Настоящий договор составлен в двух экземплярах (по одному - для каждой из Сторон),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  <w:lang w:val="ru-RU"/>
        </w:rPr>
        <w:t xml:space="preserve">имеющих </w:t>
      </w: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равную юридическую силу.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7.2. Изменение положений настоящего Договора может быть осуществлено только по письменному соглашению Сторон.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Calibri" w:hAnsi="Calibri" w:eastAsia="Calibri" w:cs="Calibri"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7.3. 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7.4. В случае невозможности разрешения споров путем переговоров Стороны после реализации процедуры досудебного урегулирования споров и разногласий, передают их на рассмотрение в Арбитражный суд РФ.</w:t>
      </w:r>
    </w:p>
    <w:p>
      <w:pPr>
        <w:pStyle w:val="Normal"/>
        <w:spacing w:lineRule="exact" w:line="276" w:before="0" w:after="0"/>
        <w:ind w:left="0" w:right="0" w:hanging="0"/>
        <w:jc w:val="both"/>
        <w:rPr/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7.5. При изменении адреса, реквизитов или уполномоченных (ответственных) лиц Сторон данная Сторона обязуется письменно уведомить об этом другую Сторону незамедлительно, но в любом случае не позднее 5 (пяти) рабочих дней с даты вступления в силу указанных изменений. До получения Стороной уведомления о таких изменениях исполнение Договора этой Стороной, совершённое с использованием имеющихся у неё сведений, считается надлежащим.</w:t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both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100"/>
        <w:ind w:left="-567" w:right="-85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lang w:val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val="ru-RU"/>
        </w:rPr>
      </w:r>
    </w:p>
    <w:p>
      <w:pPr>
        <w:pStyle w:val="Normal"/>
        <w:spacing w:lineRule="exact" w:line="276" w:before="0" w:after="100"/>
        <w:ind w:left="-567" w:right="-858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4"/>
          <w:lang w:val="ru-RU"/>
        </w:rPr>
        <w:t>8. АДРЕСА, РЕКВИЗИТЫ И ПОДПИСИ СТОРОН</w:t>
      </w:r>
    </w:p>
    <w:p>
      <w:pPr>
        <w:pStyle w:val="Normal"/>
        <w:spacing w:lineRule="exact" w:line="276" w:before="0" w:after="100"/>
        <w:ind w:left="-567" w:right="-858" w:hanging="0"/>
        <w:jc w:val="center"/>
        <w:rPr>
          <w:rFonts w:ascii="Times New Roman" w:hAnsi="Times New Roman" w:eastAsia="Times New Roman" w:cs="Times New Roman"/>
          <w:b/>
          <w:b/>
          <w:color w:val="000000"/>
          <w:sz w:val="24"/>
          <w:lang w:val="ru-RU"/>
        </w:rPr>
      </w:pPr>
      <w:r>
        <w:rPr>
          <w:rFonts w:eastAsia="Times New Roman" w:cs="Times New Roman" w:ascii="Times New Roman" w:hAnsi="Times New Roman"/>
          <w:b/>
          <w:color w:val="000000"/>
          <w:sz w:val="24"/>
          <w:lang w:val="ru-RU"/>
        </w:rPr>
      </w:r>
    </w:p>
    <w:tbl>
      <w:tblPr>
        <w:tblStyle w:val="a9"/>
        <w:tblW w:w="9913" w:type="dxa"/>
        <w:jc w:val="left"/>
        <w:tblInd w:w="37" w:type="dxa"/>
        <w:tblBorders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049"/>
        <w:gridCol w:w="4863"/>
      </w:tblGrid>
      <w:tr>
        <w:trPr>
          <w:cantSplit w:val="true"/>
        </w:trPr>
        <w:tc>
          <w:tcPr>
            <w:tcW w:w="5049" w:type="dxa"/>
            <w:tcBorders/>
            <w:shd w:fill="auto" w:val="clear"/>
          </w:tcPr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 xml:space="preserve">Исполнитель: </w:t>
            </w:r>
          </w:p>
          <w:p>
            <w:pPr>
              <w:pStyle w:val="Normal"/>
              <w:ind w:left="-108" w:right="-858" w:hanging="0"/>
              <w:rPr>
                <w:rFonts w:ascii="Times New Roman" w:hAnsi="Times New Roman" w:eastAsia="Times New Roman" w:cs="Times New Roman"/>
                <w:b/>
                <w:b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 xml:space="preserve">Индивидуальный предприниматель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>Кислин Григорий Ефимович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ИНН 782581076920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ОГРНИП: 317784700063201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Адрес: 194361, г. Санкт-Петербург,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п. Левашово, ул. Мира, дом 67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Номер счета: 40817810855861888587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Банк получателя: АО "ТИНЬКОФФ БАНК"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Расчетный счет: 40802810900000096489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К/с: 30101810145250000974 </w:t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БИК: 044525974</w:t>
            </w:r>
          </w:p>
        </w:tc>
        <w:tc>
          <w:tcPr>
            <w:tcW w:w="4863" w:type="dxa"/>
            <w:tcBorders/>
            <w:shd w:fill="auto" w:val="clear"/>
          </w:tcPr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b/>
                <w:sz w:val="24"/>
                <w:lang w:val="ru-RU"/>
              </w:rPr>
              <w:t>Заказчик:</w:t>
            </w:r>
          </w:p>
        </w:tc>
      </w:tr>
      <w:tr>
        <w:trPr>
          <w:cantSplit w:val="true"/>
        </w:trPr>
        <w:tc>
          <w:tcPr>
            <w:tcW w:w="5049" w:type="dxa"/>
            <w:tcBorders/>
            <w:shd w:fill="auto" w:val="clear"/>
          </w:tcPr>
          <w:p>
            <w:pPr>
              <w:pStyle w:val="Normal"/>
              <w:ind w:left="-108"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left="-108"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left="-108"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>__________________    Кислин Г.Е.</w:t>
            </w:r>
          </w:p>
          <w:p>
            <w:pPr>
              <w:pStyle w:val="Normal"/>
              <w:ind w:left="-108" w:right="-858" w:hanging="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</w:tc>
        <w:tc>
          <w:tcPr>
            <w:tcW w:w="4863" w:type="dxa"/>
            <w:tcBorders/>
            <w:shd w:fill="auto" w:val="clear"/>
          </w:tcPr>
          <w:p>
            <w:pPr>
              <w:pStyle w:val="Normal"/>
              <w:ind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right="-858" w:hanging="0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  <w:p>
            <w:pPr>
              <w:pStyle w:val="Normal"/>
              <w:ind w:right="-858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  <w:t xml:space="preserve">________________  </w:t>
            </w:r>
          </w:p>
          <w:p>
            <w:pPr>
              <w:pStyle w:val="Normal"/>
              <w:ind w:left="-108" w:right="-858" w:hanging="0"/>
              <w:jc w:val="center"/>
              <w:rPr>
                <w:rFonts w:ascii="Times New Roman" w:hAnsi="Times New Roman" w:eastAsia="Times New Roman" w:cs="Times New Roman"/>
                <w:sz w:val="24"/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lang w:val="ru-RU"/>
              </w:rPr>
            </w:r>
          </w:p>
        </w:tc>
      </w:tr>
    </w:tbl>
    <w:p>
      <w:pPr>
        <w:pStyle w:val="Normal"/>
        <w:spacing w:lineRule="exact" w:line="276" w:before="0" w:after="100"/>
        <w:ind w:left="-567" w:right="-858" w:hanging="0"/>
        <w:jc w:val="center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</w:rPr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  <w:r>
        <w:br w:type="page"/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ПРИЛОЖЕНИЕ 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  <w:lang w:val="ru-RU"/>
        </w:rPr>
        <w:t xml:space="preserve">№ 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1 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>к Договору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от ________________</w:t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  <w:lang w:val="ru-RU"/>
        </w:rPr>
        <w:t>на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оказани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  <w:lang w:val="ru-RU"/>
        </w:rPr>
        <w:t>е</w:t>
      </w:r>
      <w:r>
        <w:rPr>
          <w:rFonts w:eastAsia="Times New Roman" w:cs="Times New Roman" w:ascii="Times New Roman" w:hAnsi="Times New Roman"/>
          <w:b/>
          <w:color w:val="000000"/>
          <w:spacing w:val="0"/>
          <w:sz w:val="24"/>
          <w:shd w:fill="auto" w:val="clear"/>
        </w:rPr>
        <w:t xml:space="preserve"> информационно-консультационных услуг</w:t>
      </w:r>
    </w:p>
    <w:p>
      <w:pPr>
        <w:pStyle w:val="Normal"/>
        <w:spacing w:lineRule="exact" w:line="276" w:before="0" w:after="0"/>
        <w:ind w:left="0" w:right="0" w:hanging="0"/>
        <w:jc w:val="center"/>
        <w:rPr>
          <w:rFonts w:ascii="Calibri" w:hAnsi="Calibri" w:eastAsia="Calibri" w:cs="Calibri"/>
          <w:b/>
          <w:b/>
          <w:color w:val="auto"/>
          <w:spacing w:val="0"/>
          <w:sz w:val="22"/>
        </w:rPr>
      </w:pPr>
      <w:r>
        <w:rPr>
          <w:rFonts w:eastAsia="Calibri" w:cs="Calibri"/>
          <w:b/>
          <w:color w:val="auto"/>
          <w:spacing w:val="0"/>
          <w:sz w:val="22"/>
        </w:rPr>
      </w:r>
    </w:p>
    <w:p>
      <w:pPr>
        <w:pStyle w:val="Normal"/>
        <w:spacing w:lineRule="exact" w:line="276" w:before="0" w:after="0"/>
        <w:ind w:left="0" w:right="0" w:hanging="0"/>
        <w:jc w:val="center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Программа 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  <w:lang w:val="ru-RU"/>
        </w:rPr>
        <w:t>курса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 xml:space="preserve"> «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2"/>
          <w:shd w:fill="auto" w:val="clear"/>
        </w:rPr>
        <w:t>MasterJava</w:t>
      </w: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>»:</w:t>
        <w:br/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Calibri" w:hAnsi="Calibri" w:eastAsia="Calibri" w:cs="Calibri"/>
          <w:b/>
          <w:b/>
          <w:color w:val="auto"/>
          <w:spacing w:val="0"/>
          <w:sz w:val="22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1-е занятие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Вступление. Многопоточность и параллельность.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Структура памяти Java. Ленивая инициализация.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Реализация многопоточности в Java</w:t>
      </w:r>
    </w:p>
    <w:p>
      <w:pPr>
        <w:pStyle w:val="Normal"/>
        <w:numPr>
          <w:ilvl w:val="0"/>
          <w:numId w:val="2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Реализация многопоточной отправки писем. Execution Framework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2-е занятие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auto"/>
          <w:spacing w:val="0"/>
          <w:sz w:val="24"/>
          <w:shd w:fill="auto" w:val="clear"/>
        </w:rPr>
        <w:t>Разбор ДЗ: многопоточная реализация умножения матриц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Java Microbenchmark JMH (от Алексея Шипилева)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Формат XML. Создание схемы XSD.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Работа с XML в Java</w:t>
      </w:r>
    </w:p>
    <w:p>
      <w:pPr>
        <w:pStyle w:val="Normal"/>
        <w:numPr>
          <w:ilvl w:val="0"/>
          <w:numId w:val="3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JAXB, JAXP, StAX, XPath, XSLT</w:t>
        <w:br/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3-е занятие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ДЗ: работа с XML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Обзор Guava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Монады. flatMap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SOA и Микросервисы</w:t>
      </w:r>
    </w:p>
    <w:p>
      <w:pPr>
        <w:pStyle w:val="Normal"/>
        <w:numPr>
          <w:ilvl w:val="0"/>
          <w:numId w:val="4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Многомодульный Maven проект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4-е занятие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ДЗ: реализация структуры проекта, загрузка и разбор xml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Thymleaf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Maven. Поиск и разрешение конфликтов зависимостей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Подключаем логирование с общими настройкам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Библиотеки и фреймворки для работы с JDBC</w:t>
      </w:r>
    </w:p>
    <w:p>
      <w:pPr>
        <w:pStyle w:val="Normal"/>
        <w:numPr>
          <w:ilvl w:val="0"/>
          <w:numId w:val="5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Модуль persistence</w:t>
        <w:br/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  <w:shd w:fill="auto" w:val="clear"/>
        </w:rPr>
        <w:t>5-е занятие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ДЗ: cохранение в базу в batch-моде с обработкой конфликтов, вставка в несколько потоков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Конфигурирование приложения (Typesafe config)</w:t>
      </w:r>
    </w:p>
    <w:p>
      <w:pPr>
        <w:pStyle w:val="Normal"/>
        <w:numPr>
          <w:ilvl w:val="0"/>
          <w:numId w:val="6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Lombok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6-е занятие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ДЗ: доработка модели и модуля export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Миграция DB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Веб-сервисы (REST/SOAP)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Java реализации SOAP</w:t>
      </w:r>
    </w:p>
    <w:p>
      <w:pPr>
        <w:pStyle w:val="Normal"/>
        <w:numPr>
          <w:ilvl w:val="0"/>
          <w:numId w:val="7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Имплементируем Mail Service</w:t>
        <w:br/>
      </w:r>
    </w:p>
    <w:p>
      <w:pPr>
        <w:pStyle w:val="Normal"/>
        <w:numPr>
          <w:ilvl w:val="0"/>
          <w:numId w:val="0"/>
        </w:numPr>
        <w:spacing w:lineRule="exact" w:line="276" w:before="0" w:after="0"/>
        <w:ind w:left="72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7-е занятие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ДЗ: реализация MailSender, сохранение результатов отправки в DB, импорт Проектов и Групп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Стили WSDL. Кастомизация WSDL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Публикация кастомизированного WSDL. Автогенерация.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Деплой в Tomcat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Создание клиента почтового сервиса</w:t>
      </w:r>
    </w:p>
    <w:p>
      <w:pPr>
        <w:pStyle w:val="Normal"/>
        <w:numPr>
          <w:ilvl w:val="0"/>
          <w:numId w:val="8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Реализация массовой и групповой отправки почты. HW7</w:t>
        <w:br/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8-е занятие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ДЗ: делаем общий mailService.wsdl, обновление WSDL, отправка почты из модуля webapp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Доступ к переменным maven в приложении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SOAP Exception. Выделение общей части схемы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Коррекция схемы</w:t>
      </w:r>
    </w:p>
    <w:p>
      <w:pPr>
        <w:pStyle w:val="Normal"/>
        <w:numPr>
          <w:ilvl w:val="0"/>
          <w:numId w:val="9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Добавление мавен плагинов (copy-rename-maven-plugin, maven-antrun-plugin, liquibase-maven-plugin)</w:t>
        <w:br/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9-е занятие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ДЗ: реализация вложений в веб-сервисе, подключение MTOM, реализация загрузки вложений в модуле webapp, реализация вложений в почте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 xml:space="preserve"> </w:t>
      </w: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JAX-WS Message Context. Авторизация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JAX-WS Handlers (логирование SOAP)</w:t>
      </w:r>
    </w:p>
    <w:p>
      <w:pPr>
        <w:pStyle w:val="Normal"/>
        <w:numPr>
          <w:ilvl w:val="0"/>
          <w:numId w:val="10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Домашнее задание. Статистика</w:t>
      </w:r>
    </w:p>
    <w:p>
      <w:pPr>
        <w:pStyle w:val="Normal"/>
        <w:spacing w:lineRule="exact" w:line="240" w:before="0" w:after="14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</w:rPr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10-е занятие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ДЗ: реализация SOAP handlers, конфигурирование сервисов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JavaEE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JAX-RS. Интеграция с Jersey</w:t>
      </w:r>
    </w:p>
    <w:p>
      <w:pPr>
        <w:pStyle w:val="Normal"/>
        <w:numPr>
          <w:ilvl w:val="0"/>
          <w:numId w:val="11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JMS. Интеграция с ActiveMQ</w:t>
        <w:br/>
      </w:r>
    </w:p>
    <w:p>
      <w:pPr>
        <w:pStyle w:val="Normal"/>
        <w:spacing w:lineRule="exact" w:line="240" w:before="0" w:after="14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b/>
          <w:color w:val="292B2C"/>
          <w:spacing w:val="0"/>
          <w:sz w:val="24"/>
          <w:shd w:fill="auto" w:val="clear"/>
        </w:rPr>
        <w:t>11-е занятие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Авторизация в контейнере Tomcat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Отправка почты с вложениями по JAX-RS, по JMS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Рефакторинг. Эксепшены в лямбдах Java 8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Concurrent and distributed applications toolkit AKKA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Отсылка почты через AKKA Actors (Typed и Untyped Actors)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Асинхронные сервлеты 3.0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color w:val="292B2C"/>
          <w:spacing w:val="0"/>
          <w:sz w:val="24"/>
        </w:rPr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Разбор ДЗ: решения с асинхронными сервлетами</w:t>
      </w:r>
    </w:p>
    <w:p>
      <w:pPr>
        <w:pStyle w:val="Normal"/>
        <w:numPr>
          <w:ilvl w:val="0"/>
          <w:numId w:val="12"/>
        </w:numPr>
        <w:spacing w:lineRule="exact" w:line="276" w:before="0" w:after="0"/>
        <w:ind w:left="0" w:right="0" w:hanging="0"/>
        <w:jc w:val="left"/>
        <w:rPr/>
      </w:pPr>
      <w:r>
        <w:rPr>
          <w:rFonts w:eastAsia="Times New Roman" w:cs="Times New Roman" w:ascii="Times New Roman" w:hAnsi="Times New Roman"/>
          <w:color w:val="292B2C"/>
          <w:spacing w:val="0"/>
          <w:sz w:val="24"/>
          <w:shd w:fill="auto" w:val="clear"/>
        </w:rPr>
        <w:t>Выбор языка программирования</w:t>
      </w:r>
    </w:p>
    <w:p>
      <w:pPr>
        <w:pStyle w:val="Normal"/>
        <w:spacing w:lineRule="exact" w:line="276" w:before="0" w:after="0"/>
        <w:ind w:left="0" w:right="0" w:hanging="0"/>
        <w:jc w:val="left"/>
        <w:rPr>
          <w:rFonts w:ascii="Times New Roman" w:hAnsi="Times New Roman" w:eastAsia="Times New Roman" w:cs="Times New Roman"/>
          <w:b/>
          <w:b/>
          <w:color w:val="auto"/>
          <w:spacing w:val="0"/>
          <w:sz w:val="24"/>
        </w:rPr>
      </w:pPr>
      <w:r>
        <w:rPr>
          <w:rFonts w:eastAsia="Times New Roman" w:cs="Times New Roman" w:ascii="Times New Roman" w:hAnsi="Times New Roman"/>
          <w:b/>
          <w:color w:val="auto"/>
          <w:spacing w:val="0"/>
          <w:sz w:val="24"/>
        </w:rPr>
      </w:r>
    </w:p>
    <w:tbl>
      <w:tblPr>
        <w:tblW w:w="9737" w:type="dxa"/>
        <w:jc w:val="left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top w:w="0" w:type="dxa"/>
          <w:left w:w="91" w:type="dxa"/>
          <w:bottom w:w="0" w:type="dxa"/>
          <w:right w:w="102" w:type="dxa"/>
        </w:tblCellMar>
      </w:tblPr>
      <w:tblGrid>
        <w:gridCol w:w="5092"/>
        <w:gridCol w:w="4644"/>
      </w:tblGrid>
      <w:tr>
        <w:trPr>
          <w:trHeight w:val="567" w:hRule="atLeast"/>
        </w:trPr>
        <w:tc>
          <w:tcPr>
            <w:tcW w:w="50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Исполнитель:</w:t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ИП  Кислин Григорий Ефимович</w:t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0" w:right="0" w:hanging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 xml:space="preserve">________________________  Кислин Г.Е.                                  </w:t>
            </w:r>
          </w:p>
        </w:tc>
        <w:tc>
          <w:tcPr>
            <w:tcW w:w="4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cBorders>
            <w:shd w:color="000000" w:fill="FFFFFF" w:val="clear"/>
          </w:tcPr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>Заказчик:</w:t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>
                <w:rFonts w:ascii="Times New Roman" w:hAnsi="Times New Roman" w:eastAsia="Times New Roman" w:cs="Times New Roman"/>
                <w:color w:val="auto"/>
                <w:spacing w:val="0"/>
                <w:sz w:val="24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</w:rPr>
            </w:r>
          </w:p>
          <w:p>
            <w:pPr>
              <w:pStyle w:val="Normal"/>
              <w:spacing w:lineRule="exact" w:line="276" w:before="0" w:after="0"/>
              <w:ind w:left="-80" w:right="0" w:firstLine="2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auto"/>
                <w:spacing w:val="0"/>
                <w:sz w:val="24"/>
                <w:shd w:fill="auto" w:val="clear"/>
              </w:rPr>
              <w:t xml:space="preserve">_______________________ </w:t>
            </w:r>
          </w:p>
          <w:p>
            <w:pPr>
              <w:pStyle w:val="Normal"/>
              <w:spacing w:lineRule="exact" w:line="240" w:before="0" w:after="0"/>
              <w:ind w:left="0" w:right="0" w:hanging="0"/>
              <w:jc w:val="left"/>
              <w:rPr>
                <w:color w:val="auto"/>
                <w:spacing w:val="0"/>
              </w:rPr>
            </w:pPr>
            <w:r>
              <w:rPr>
                <w:color w:val="auto"/>
                <w:spacing w:val="0"/>
              </w:rPr>
            </w:r>
          </w:p>
        </w:tc>
      </w:tr>
    </w:tbl>
    <w:p>
      <w:pPr>
        <w:pStyle w:val="Normal"/>
        <w:spacing w:lineRule="exact" w:line="276" w:before="0" w:after="0"/>
        <w:ind w:left="0" w:right="0" w:hanging="0"/>
        <w:jc w:val="left"/>
        <w:rPr/>
      </w:pPr>
      <w:r>
        <w:rPr/>
      </w:r>
    </w:p>
    <w:sectPr>
      <w:headerReference w:type="default" r:id="rId3"/>
      <w:type w:val="nextPage"/>
      <w:pgSz w:w="11906" w:h="16838"/>
      <w:pgMar w:left="1013" w:right="1008" w:header="936" w:top="1488" w:footer="0" w:bottom="936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0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lvl w:ilvl="0">
      <w:start w:val="1"/>
      <w:numFmt w:val="bullet"/>
      <w:lvlText w:val=""/>
      <w:lvlJc w:val="left"/>
      <w:pPr>
        <w:ind w:left="720" w:hanging="0"/>
      </w:pPr>
      <w:rPr>
        <w:rFonts w:ascii="Symbol" w:hAnsi="Symbol" w:cs="Symbol" w:hint="default"/>
        <w:sz w:val="24"/>
        <w:rFonts w:cs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w="http://schemas.openxmlformats.org/wordprocessingml/2006/main">
  <w:zoom w:percent="120"/>
  <w:defaultTabStop w:val="709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Mangal"/>
        <w:kern w:val="2"/>
        <w:sz w:val="20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Calibri" w:hAnsi="Calibri" w:eastAsia="SimSun" w:cs="Mangal"/>
      <w:color w:val="auto"/>
      <w:kern w:val="2"/>
      <w:sz w:val="22"/>
      <w:szCs w:val="24"/>
      <w:lang w:val="en-US" w:eastAsia="zh-CN" w:bidi="hi-IN"/>
    </w:rPr>
  </w:style>
  <w:style w:type="paragraph" w:styleId="3">
    <w:name w:val="Heading 3"/>
    <w:basedOn w:val="Style15"/>
    <w:qFormat/>
    <w:pPr>
      <w:numPr>
        <w:ilvl w:val="2"/>
        <w:numId w:val="1"/>
      </w:numPr>
      <w:spacing w:before="140" w:after="120"/>
      <w:outlineLvl w:val="2"/>
    </w:pPr>
    <w:rPr>
      <w:b/>
      <w:bCs/>
      <w:sz w:val="28"/>
      <w:szCs w:val="28"/>
    </w:rPr>
  </w:style>
  <w:style w:type="character" w:styleId="ListLabel1">
    <w:name w:val="ListLabel 1"/>
    <w:qFormat/>
    <w:rPr>
      <w:rFonts w:ascii="Times New Roman" w:hAnsi="Times New Roman" w:cs="Symbol"/>
      <w:sz w:val="24"/>
    </w:rPr>
  </w:style>
  <w:style w:type="character" w:styleId="ListLabel2">
    <w:name w:val="ListLabel 2"/>
    <w:qFormat/>
    <w:rPr>
      <w:rFonts w:ascii="Times New Roman" w:hAnsi="Times New Roman" w:cs="Symbol"/>
      <w:sz w:val="24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ascii="Times New Roman" w:hAnsi="Times New Roman" w:cs="Symbol"/>
      <w:sz w:val="24"/>
    </w:rPr>
  </w:style>
  <w:style w:type="character" w:styleId="ListLabel5">
    <w:name w:val="ListLabel 5"/>
    <w:qFormat/>
    <w:rPr>
      <w:rFonts w:ascii="Times New Roman" w:hAnsi="Times New Roman" w:cs="Symbol"/>
      <w:sz w:val="24"/>
    </w:rPr>
  </w:style>
  <w:style w:type="character" w:styleId="ListLabel6">
    <w:name w:val="ListLabel 6"/>
    <w:qFormat/>
    <w:rPr>
      <w:rFonts w:ascii="Times New Roman" w:hAnsi="Times New Roman" w:cs="Symbol"/>
      <w:sz w:val="24"/>
    </w:rPr>
  </w:style>
  <w:style w:type="character" w:styleId="ListLabel7">
    <w:name w:val="ListLabel 7"/>
    <w:qFormat/>
    <w:rPr>
      <w:rFonts w:ascii="Times New Roman" w:hAnsi="Times New Roman" w:cs="Symbol"/>
      <w:sz w:val="24"/>
    </w:rPr>
  </w:style>
  <w:style w:type="character" w:styleId="ListLabel8">
    <w:name w:val="ListLabel 8"/>
    <w:qFormat/>
    <w:rPr>
      <w:rFonts w:ascii="Times New Roman" w:hAnsi="Times New Roman" w:cs="Symbol"/>
      <w:sz w:val="24"/>
    </w:rPr>
  </w:style>
  <w:style w:type="character" w:styleId="ListLabel9">
    <w:name w:val="ListLabel 9"/>
    <w:qFormat/>
    <w:rPr>
      <w:rFonts w:ascii="Times New Roman" w:hAnsi="Times New Roman" w:cs="Symbol"/>
      <w:sz w:val="24"/>
    </w:rPr>
  </w:style>
  <w:style w:type="character" w:styleId="ListLabel10">
    <w:name w:val="ListLabel 10"/>
    <w:qFormat/>
    <w:rPr>
      <w:rFonts w:ascii="Times New Roman" w:hAnsi="Times New Roman" w:cs="Symbol"/>
      <w:sz w:val="24"/>
    </w:rPr>
  </w:style>
  <w:style w:type="character" w:styleId="ListLabel11">
    <w:name w:val="ListLabel 11"/>
    <w:qFormat/>
    <w:rPr>
      <w:rFonts w:ascii="Calibri" w:hAnsi="Calibri" w:cs="Symbol"/>
      <w:sz w:val="22"/>
    </w:rPr>
  </w:style>
  <w:style w:type="character" w:styleId="ListLabel12">
    <w:name w:val="ListLabel 12"/>
    <w:qFormat/>
    <w:rPr>
      <w:rFonts w:ascii="Times New Roman" w:hAnsi="Times New Roman" w:cs="Symbol"/>
      <w:sz w:val="24"/>
    </w:rPr>
  </w:style>
  <w:style w:type="character" w:styleId="ListLabel13">
    <w:name w:val="ListLabel 13"/>
    <w:qFormat/>
    <w:rPr>
      <w:rFonts w:ascii="Times New Roman" w:hAnsi="Times New Roman" w:cs="Symbol"/>
      <w:sz w:val="24"/>
    </w:rPr>
  </w:style>
  <w:style w:type="character" w:styleId="ListLabel14">
    <w:name w:val="ListLabel 14"/>
    <w:qFormat/>
    <w:rPr>
      <w:rFonts w:ascii="Times New Roman" w:hAnsi="Times New Roman" w:cs="Symbol"/>
      <w:sz w:val="24"/>
    </w:rPr>
  </w:style>
  <w:style w:type="character" w:styleId="ListLabel15">
    <w:name w:val="ListLabel 15"/>
    <w:qFormat/>
    <w:rPr>
      <w:rFonts w:ascii="Times New Roman" w:hAnsi="Times New Roman" w:cs="Symbol"/>
      <w:sz w:val="24"/>
    </w:rPr>
  </w:style>
  <w:style w:type="character" w:styleId="ListLabel16">
    <w:name w:val="ListLabel 16"/>
    <w:qFormat/>
    <w:rPr>
      <w:rFonts w:ascii="Times New Roman" w:hAnsi="Times New Roman" w:cs="Symbol"/>
      <w:sz w:val="24"/>
    </w:rPr>
  </w:style>
  <w:style w:type="character" w:styleId="ListLabel17">
    <w:name w:val="ListLabel 17"/>
    <w:qFormat/>
    <w:rPr>
      <w:rFonts w:ascii="Times New Roman" w:hAnsi="Times New Roman" w:cs="Symbol"/>
      <w:sz w:val="24"/>
    </w:rPr>
  </w:style>
  <w:style w:type="character" w:styleId="ListLabel18">
    <w:name w:val="ListLabel 18"/>
    <w:qFormat/>
    <w:rPr>
      <w:rFonts w:ascii="Times New Roman" w:hAnsi="Times New Roman" w:cs="Symbol"/>
      <w:sz w:val="24"/>
    </w:rPr>
  </w:style>
  <w:style w:type="character" w:styleId="ListLabel19">
    <w:name w:val="ListLabel 19"/>
    <w:qFormat/>
    <w:rPr>
      <w:rFonts w:ascii="Times New Roman" w:hAnsi="Times New Roman" w:cs="Symbol"/>
      <w:sz w:val="24"/>
    </w:rPr>
  </w:style>
  <w:style w:type="character" w:styleId="ListLabel20">
    <w:name w:val="ListLabel 20"/>
    <w:qFormat/>
    <w:rPr>
      <w:rFonts w:ascii="Times New Roman" w:hAnsi="Times New Roman" w:cs="Symbol"/>
      <w:sz w:val="24"/>
    </w:rPr>
  </w:style>
  <w:style w:type="character" w:styleId="ListLabel21">
    <w:name w:val="ListLabel 21"/>
    <w:qFormat/>
    <w:rPr>
      <w:rFonts w:ascii="Times New Roman" w:hAnsi="Times New Roman" w:cs="Symbol"/>
      <w:sz w:val="24"/>
    </w:rPr>
  </w:style>
  <w:style w:type="character" w:styleId="ListLabel22">
    <w:name w:val="ListLabel 22"/>
    <w:qFormat/>
    <w:rPr>
      <w:rFonts w:ascii="Times New Roman" w:hAnsi="Times New Roman" w:cs="Symbol"/>
      <w:sz w:val="24"/>
    </w:rPr>
  </w:style>
  <w:style w:type="character" w:styleId="ListLabel23">
    <w:name w:val="ListLabel 23"/>
    <w:qFormat/>
    <w:rPr>
      <w:rFonts w:ascii="Times New Roman" w:hAnsi="Times New Roman" w:cs="Symbol"/>
      <w:sz w:val="24"/>
    </w:rPr>
  </w:style>
  <w:style w:type="character" w:styleId="ListLabel24">
    <w:name w:val="ListLabel 24"/>
    <w:qFormat/>
    <w:rPr>
      <w:rFonts w:ascii="Times New Roman" w:hAnsi="Times New Roman" w:cs="Symbol"/>
      <w:sz w:val="24"/>
    </w:rPr>
  </w:style>
  <w:style w:type="character" w:styleId="ListLabel25">
    <w:name w:val="ListLabel 25"/>
    <w:qFormat/>
    <w:rPr>
      <w:rFonts w:ascii="Times New Roman" w:hAnsi="Times New Roman" w:cs="Symbol"/>
      <w:sz w:val="24"/>
    </w:rPr>
  </w:style>
  <w:style w:type="character" w:styleId="ListLabel26">
    <w:name w:val="ListLabel 26"/>
    <w:qFormat/>
    <w:rPr>
      <w:rFonts w:ascii="Times New Roman" w:hAnsi="Times New Roman" w:cs="Symbol"/>
      <w:sz w:val="24"/>
    </w:rPr>
  </w:style>
  <w:style w:type="character" w:styleId="ListLabel27">
    <w:name w:val="ListLabel 27"/>
    <w:qFormat/>
    <w:rPr>
      <w:rFonts w:ascii="Times New Roman" w:hAnsi="Times New Roman" w:cs="Symbol"/>
      <w:sz w:val="24"/>
    </w:rPr>
  </w:style>
  <w:style w:type="character" w:styleId="ListLabel28">
    <w:name w:val="ListLabel 28"/>
    <w:qFormat/>
    <w:rPr>
      <w:rFonts w:ascii="Times New Roman" w:hAnsi="Times New Roman" w:cs="Symbol"/>
      <w:sz w:val="24"/>
    </w:rPr>
  </w:style>
  <w:style w:type="character" w:styleId="ListLabel29">
    <w:name w:val="ListLabel 29"/>
    <w:qFormat/>
    <w:rPr>
      <w:rFonts w:ascii="Times New Roman" w:hAnsi="Times New Roman" w:cs="Symbol"/>
      <w:sz w:val="24"/>
    </w:rPr>
  </w:style>
  <w:style w:type="character" w:styleId="ListLabel30">
    <w:name w:val="ListLabel 30"/>
    <w:qFormat/>
    <w:rPr>
      <w:rFonts w:ascii="Times New Roman" w:hAnsi="Times New Roman" w:cs="Symbol"/>
      <w:sz w:val="24"/>
    </w:rPr>
  </w:style>
  <w:style w:type="character" w:styleId="ListLabel31">
    <w:name w:val="ListLabel 31"/>
    <w:qFormat/>
    <w:rPr>
      <w:rFonts w:ascii="Times New Roman" w:hAnsi="Times New Roman" w:cs="Symbol"/>
      <w:sz w:val="24"/>
    </w:rPr>
  </w:style>
  <w:style w:type="character" w:styleId="ListLabel32">
    <w:name w:val="ListLabel 32"/>
    <w:qFormat/>
    <w:rPr>
      <w:rFonts w:ascii="Times New Roman" w:hAnsi="Times New Roman" w:cs="Symbol"/>
      <w:sz w:val="24"/>
    </w:rPr>
  </w:style>
  <w:style w:type="character" w:styleId="ListLabel33">
    <w:name w:val="ListLabel 33"/>
    <w:qFormat/>
    <w:rPr>
      <w:rFonts w:ascii="Times New Roman" w:hAnsi="Times New Roman" w:cs="Symbol"/>
      <w:sz w:val="24"/>
    </w:rPr>
  </w:style>
  <w:style w:type="character" w:styleId="ListLabel34">
    <w:name w:val="ListLabel 34"/>
    <w:qFormat/>
    <w:rPr>
      <w:rFonts w:ascii="Times New Roman" w:hAnsi="Times New Roman" w:cs="Symbol"/>
      <w:sz w:val="24"/>
    </w:rPr>
  </w:style>
  <w:style w:type="character" w:styleId="ListLabel35">
    <w:name w:val="ListLabel 35"/>
    <w:qFormat/>
    <w:rPr>
      <w:rFonts w:ascii="Times New Roman" w:hAnsi="Times New Roman" w:cs="Symbol"/>
      <w:sz w:val="24"/>
    </w:rPr>
  </w:style>
  <w:style w:type="character" w:styleId="ListLabel36">
    <w:name w:val="ListLabel 36"/>
    <w:qFormat/>
    <w:rPr>
      <w:rFonts w:ascii="Times New Roman" w:hAnsi="Times New Roman" w:cs="Symbol"/>
      <w:sz w:val="24"/>
    </w:rPr>
  </w:style>
  <w:style w:type="character" w:styleId="ListLabel37">
    <w:name w:val="ListLabel 37"/>
    <w:qFormat/>
    <w:rPr>
      <w:rFonts w:ascii="Times New Roman" w:hAnsi="Times New Roman" w:cs="Symbol"/>
      <w:sz w:val="24"/>
    </w:rPr>
  </w:style>
  <w:style w:type="character" w:styleId="ListLabel38">
    <w:name w:val="ListLabel 38"/>
    <w:qFormat/>
    <w:rPr>
      <w:rFonts w:ascii="Times New Roman" w:hAnsi="Times New Roman" w:cs="Symbol"/>
      <w:sz w:val="24"/>
    </w:rPr>
  </w:style>
  <w:style w:type="character" w:styleId="ListLabel39">
    <w:name w:val="ListLabel 39"/>
    <w:qFormat/>
    <w:rPr>
      <w:rFonts w:ascii="Times New Roman" w:hAnsi="Times New Roman" w:cs="Symbol"/>
      <w:sz w:val="24"/>
    </w:rPr>
  </w:style>
  <w:style w:type="character" w:styleId="ListLabel40">
    <w:name w:val="ListLabel 40"/>
    <w:qFormat/>
    <w:rPr>
      <w:rFonts w:ascii="Times New Roman" w:hAnsi="Times New Roman" w:cs="Symbol"/>
      <w:sz w:val="24"/>
    </w:rPr>
  </w:style>
  <w:style w:type="character" w:styleId="ListLabel41">
    <w:name w:val="ListLabel 41"/>
    <w:qFormat/>
    <w:rPr>
      <w:rFonts w:ascii="Times New Roman" w:hAnsi="Times New Roman" w:cs="Symbol"/>
      <w:sz w:val="24"/>
    </w:rPr>
  </w:style>
  <w:style w:type="character" w:styleId="ListLabel42">
    <w:name w:val="ListLabel 42"/>
    <w:qFormat/>
    <w:rPr>
      <w:rFonts w:ascii="Times New Roman" w:hAnsi="Times New Roman" w:cs="Symbol"/>
      <w:sz w:val="24"/>
    </w:rPr>
  </w:style>
  <w:style w:type="character" w:styleId="ListLabel43">
    <w:name w:val="ListLabel 43"/>
    <w:qFormat/>
    <w:rPr>
      <w:rFonts w:ascii="Times New Roman" w:hAnsi="Times New Roman" w:cs="Symbol"/>
      <w:sz w:val="24"/>
    </w:rPr>
  </w:style>
  <w:style w:type="character" w:styleId="ListLabel44">
    <w:name w:val="ListLabel 44"/>
    <w:qFormat/>
    <w:rPr>
      <w:rFonts w:ascii="Times New Roman" w:hAnsi="Times New Roman" w:cs="Symbol"/>
      <w:sz w:val="24"/>
    </w:rPr>
  </w:style>
  <w:style w:type="character" w:styleId="ListLabel45">
    <w:name w:val="ListLabel 45"/>
    <w:qFormat/>
    <w:rPr>
      <w:rFonts w:ascii="Times New Roman" w:hAnsi="Times New Roman" w:cs="Symbol"/>
      <w:sz w:val="24"/>
    </w:rPr>
  </w:style>
  <w:style w:type="character" w:styleId="ListLabel46">
    <w:name w:val="ListLabel 46"/>
    <w:qFormat/>
    <w:rPr>
      <w:rFonts w:ascii="Times New Roman" w:hAnsi="Times New Roman" w:cs="Symbol"/>
      <w:sz w:val="24"/>
    </w:rPr>
  </w:style>
  <w:style w:type="character" w:styleId="ListLabel47">
    <w:name w:val="ListLabel 47"/>
    <w:qFormat/>
    <w:rPr>
      <w:rFonts w:ascii="Times New Roman" w:hAnsi="Times New Roman" w:cs="Symbol"/>
      <w:sz w:val="24"/>
    </w:rPr>
  </w:style>
  <w:style w:type="character" w:styleId="ListLabel48">
    <w:name w:val="ListLabel 48"/>
    <w:qFormat/>
    <w:rPr>
      <w:rFonts w:ascii="Times New Roman" w:hAnsi="Times New Roman" w:cs="Symbol"/>
      <w:sz w:val="24"/>
    </w:rPr>
  </w:style>
  <w:style w:type="character" w:styleId="ListLabel49">
    <w:name w:val="ListLabel 49"/>
    <w:qFormat/>
    <w:rPr>
      <w:rFonts w:ascii="Times New Roman" w:hAnsi="Times New Roman" w:cs="Symbol"/>
      <w:sz w:val="24"/>
    </w:rPr>
  </w:style>
  <w:style w:type="character" w:styleId="ListLabel50">
    <w:name w:val="ListLabel 50"/>
    <w:qFormat/>
    <w:rPr>
      <w:rFonts w:ascii="Times New Roman" w:hAnsi="Times New Roman" w:cs="Symbol"/>
      <w:sz w:val="24"/>
    </w:rPr>
  </w:style>
  <w:style w:type="character" w:styleId="ListLabel51">
    <w:name w:val="ListLabel 51"/>
    <w:qFormat/>
    <w:rPr>
      <w:rFonts w:ascii="Times New Roman" w:hAnsi="Times New Roman" w:cs="Symbol"/>
      <w:sz w:val="24"/>
    </w:rPr>
  </w:style>
  <w:style w:type="character" w:styleId="ListLabel52">
    <w:name w:val="ListLabel 52"/>
    <w:qFormat/>
    <w:rPr>
      <w:rFonts w:ascii="Times New Roman" w:hAnsi="Times New Roman" w:cs="Symbol"/>
      <w:sz w:val="24"/>
    </w:rPr>
  </w:style>
  <w:style w:type="character" w:styleId="ListLabel53">
    <w:name w:val="ListLabel 53"/>
    <w:qFormat/>
    <w:rPr>
      <w:rFonts w:ascii="Times New Roman" w:hAnsi="Times New Roman" w:cs="Symbol"/>
      <w:sz w:val="24"/>
    </w:rPr>
  </w:style>
  <w:style w:type="character" w:styleId="ListLabel54">
    <w:name w:val="ListLabel 54"/>
    <w:qFormat/>
    <w:rPr>
      <w:rFonts w:ascii="Times New Roman" w:hAnsi="Times New Roman" w:cs="Symbol"/>
      <w:sz w:val="24"/>
    </w:rPr>
  </w:style>
  <w:style w:type="character" w:styleId="ListLabel55">
    <w:name w:val="ListLabel 55"/>
    <w:qFormat/>
    <w:rPr>
      <w:rFonts w:ascii="Times New Roman" w:hAnsi="Times New Roman" w:cs="Symbol"/>
      <w:sz w:val="24"/>
    </w:rPr>
  </w:style>
  <w:style w:type="character" w:styleId="ListLabel56">
    <w:name w:val="ListLabel 56"/>
    <w:qFormat/>
    <w:rPr>
      <w:rFonts w:ascii="Times New Roman" w:hAnsi="Times New Roman" w:cs="Symbol"/>
      <w:sz w:val="24"/>
    </w:rPr>
  </w:style>
  <w:style w:type="character" w:styleId="ListLabel57">
    <w:name w:val="ListLabel 57"/>
    <w:qFormat/>
    <w:rPr>
      <w:rFonts w:ascii="Times New Roman" w:hAnsi="Times New Roman" w:cs="Symbol"/>
      <w:sz w:val="24"/>
    </w:rPr>
  </w:style>
  <w:style w:type="character" w:styleId="ListLabel58">
    <w:name w:val="ListLabel 58"/>
    <w:qFormat/>
    <w:rPr>
      <w:rFonts w:ascii="Times New Roman" w:hAnsi="Times New Roman" w:cs="Symbol"/>
      <w:sz w:val="24"/>
    </w:rPr>
  </w:style>
  <w:style w:type="character" w:styleId="ListLabel59">
    <w:name w:val="ListLabel 59"/>
    <w:qFormat/>
    <w:rPr>
      <w:rFonts w:ascii="Times New Roman" w:hAnsi="Times New Roman" w:cs="Symbol"/>
      <w:sz w:val="24"/>
    </w:rPr>
  </w:style>
  <w:style w:type="character" w:styleId="ListLabel60">
    <w:name w:val="ListLabel 60"/>
    <w:qFormat/>
    <w:rPr>
      <w:rFonts w:ascii="Times New Roman" w:hAnsi="Times New Roman" w:cs="Symbol"/>
      <w:sz w:val="24"/>
    </w:rPr>
  </w:style>
  <w:style w:type="character" w:styleId="ListLabel61">
    <w:name w:val="ListLabel 61"/>
    <w:qFormat/>
    <w:rPr>
      <w:rFonts w:ascii="Times New Roman" w:hAnsi="Times New Roman" w:cs="Symbol"/>
      <w:sz w:val="24"/>
    </w:rPr>
  </w:style>
  <w:style w:type="character" w:styleId="ListLabel62">
    <w:name w:val="ListLabel 62"/>
    <w:qFormat/>
    <w:rPr>
      <w:rFonts w:ascii="Times New Roman" w:hAnsi="Times New Roman" w:cs="Symbol"/>
      <w:sz w:val="24"/>
    </w:rPr>
  </w:style>
  <w:style w:type="character" w:styleId="ListLabel63">
    <w:name w:val="ListLabel 63"/>
    <w:qFormat/>
    <w:rPr>
      <w:rFonts w:ascii="Times New Roman" w:hAnsi="Times New Roman" w:cs="Symbol"/>
      <w:sz w:val="24"/>
    </w:rPr>
  </w:style>
  <w:style w:type="character" w:styleId="ListLabel64">
    <w:name w:val="ListLabel 64"/>
    <w:qFormat/>
    <w:rPr>
      <w:rFonts w:ascii="Times New Roman" w:hAnsi="Times New Roman" w:cs="Symbol"/>
      <w:sz w:val="24"/>
    </w:rPr>
  </w:style>
  <w:style w:type="character" w:styleId="ListLabel65">
    <w:name w:val="ListLabel 65"/>
    <w:qFormat/>
    <w:rPr>
      <w:rFonts w:ascii="Times New Roman" w:hAnsi="Times New Roman" w:cs="Symbol"/>
      <w:sz w:val="24"/>
    </w:rPr>
  </w:style>
  <w:style w:type="character" w:styleId="ListLabel66">
    <w:name w:val="ListLabel 66"/>
    <w:qFormat/>
    <w:rPr>
      <w:rFonts w:ascii="Times New Roman" w:hAnsi="Times New Roman" w:cs="Symbol"/>
      <w:sz w:val="24"/>
    </w:rPr>
  </w:style>
  <w:style w:type="character" w:styleId="Style13">
    <w:name w:val="Интернет-ссылка"/>
    <w:rPr>
      <w:color w:val="000080"/>
      <w:u w:val="single"/>
      <w:lang w:val="zxx" w:eastAsia="zxx" w:bidi="zxx"/>
    </w:rPr>
  </w:style>
  <w:style w:type="character" w:styleId="ListLabel121">
    <w:name w:val="ListLabel 121"/>
    <w:qFormat/>
    <w:rPr>
      <w:rFonts w:ascii="Times New Roman" w:hAnsi="Times New Roman" w:eastAsia="Times New Roman" w:cs="Times New Roman"/>
      <w:color w:val="auto"/>
      <w:sz w:val="24"/>
    </w:rPr>
  </w:style>
  <w:style w:type="character" w:styleId="Style14">
    <w:name w:val="Посещённая гиперссылка"/>
    <w:rPr>
      <w:color w:val="800000"/>
      <w:u w:val="single"/>
      <w:lang w:val="zxx" w:eastAsia="zxx" w:bidi="zxx"/>
    </w:rPr>
  </w:style>
  <w:style w:type="character" w:styleId="ListLabel122">
    <w:name w:val="ListLabel 122"/>
    <w:qFormat/>
    <w:rPr>
      <w:rFonts w:ascii="Times New Roman" w:hAnsi="Times New Roman" w:cs="Symbol"/>
      <w:sz w:val="24"/>
    </w:rPr>
  </w:style>
  <w:style w:type="character" w:styleId="ListLabel123">
    <w:name w:val="ListLabel 123"/>
    <w:qFormat/>
    <w:rPr>
      <w:rFonts w:ascii="Times New Roman" w:hAnsi="Times New Roman" w:cs="Symbol"/>
      <w:sz w:val="24"/>
    </w:rPr>
  </w:style>
  <w:style w:type="character" w:styleId="ListLabel124">
    <w:name w:val="ListLabel 124"/>
    <w:qFormat/>
    <w:rPr>
      <w:rFonts w:ascii="Times New Roman" w:hAnsi="Times New Roman" w:cs="Symbol"/>
      <w:sz w:val="24"/>
    </w:rPr>
  </w:style>
  <w:style w:type="character" w:styleId="ListLabel125">
    <w:name w:val="ListLabel 125"/>
    <w:qFormat/>
    <w:rPr>
      <w:rFonts w:ascii="Times New Roman" w:hAnsi="Times New Roman" w:cs="Symbol"/>
      <w:sz w:val="24"/>
    </w:rPr>
  </w:style>
  <w:style w:type="character" w:styleId="ListLabel126">
    <w:name w:val="ListLabel 126"/>
    <w:qFormat/>
    <w:rPr>
      <w:rFonts w:ascii="Times New Roman" w:hAnsi="Times New Roman" w:cs="Symbol"/>
      <w:sz w:val="24"/>
    </w:rPr>
  </w:style>
  <w:style w:type="character" w:styleId="ListLabel127">
    <w:name w:val="ListLabel 127"/>
    <w:qFormat/>
    <w:rPr>
      <w:rFonts w:ascii="Times New Roman" w:hAnsi="Times New Roman" w:cs="Symbol"/>
      <w:sz w:val="24"/>
    </w:rPr>
  </w:style>
  <w:style w:type="character" w:styleId="ListLabel128">
    <w:name w:val="ListLabel 128"/>
    <w:qFormat/>
    <w:rPr>
      <w:rFonts w:ascii="Times New Roman" w:hAnsi="Times New Roman" w:cs="Symbol"/>
      <w:sz w:val="24"/>
    </w:rPr>
  </w:style>
  <w:style w:type="character" w:styleId="ListLabel129">
    <w:name w:val="ListLabel 129"/>
    <w:qFormat/>
    <w:rPr>
      <w:rFonts w:ascii="Times New Roman" w:hAnsi="Times New Roman" w:cs="Symbol"/>
      <w:sz w:val="24"/>
    </w:rPr>
  </w:style>
  <w:style w:type="character" w:styleId="ListLabel130">
    <w:name w:val="ListLabel 130"/>
    <w:qFormat/>
    <w:rPr>
      <w:rFonts w:ascii="Times New Roman" w:hAnsi="Times New Roman" w:cs="Symbol"/>
      <w:sz w:val="24"/>
    </w:rPr>
  </w:style>
  <w:style w:type="character" w:styleId="ListLabel131">
    <w:name w:val="ListLabel 131"/>
    <w:qFormat/>
    <w:rPr>
      <w:rFonts w:ascii="Times New Roman" w:hAnsi="Times New Roman" w:cs="Symbol"/>
      <w:sz w:val="24"/>
    </w:rPr>
  </w:style>
  <w:style w:type="character" w:styleId="ListLabel132">
    <w:name w:val="ListLabel 132"/>
    <w:qFormat/>
    <w:rPr>
      <w:rFonts w:ascii="Times New Roman" w:hAnsi="Times New Roman" w:cs="Symbol"/>
      <w:sz w:val="24"/>
    </w:rPr>
  </w:style>
  <w:style w:type="character" w:styleId="ListLabel133">
    <w:name w:val="ListLabel 133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34">
    <w:name w:val="ListLabel 134"/>
    <w:qFormat/>
    <w:rPr>
      <w:rFonts w:ascii="Times New Roman" w:hAnsi="Times New Roman" w:cs="Symbol"/>
      <w:sz w:val="24"/>
    </w:rPr>
  </w:style>
  <w:style w:type="character" w:styleId="ListLabel135">
    <w:name w:val="ListLabel 135"/>
    <w:qFormat/>
    <w:rPr>
      <w:rFonts w:ascii="Times New Roman" w:hAnsi="Times New Roman" w:cs="Symbol"/>
      <w:sz w:val="24"/>
    </w:rPr>
  </w:style>
  <w:style w:type="character" w:styleId="ListLabel136">
    <w:name w:val="ListLabel 136"/>
    <w:qFormat/>
    <w:rPr>
      <w:rFonts w:ascii="Times New Roman" w:hAnsi="Times New Roman" w:cs="Symbol"/>
      <w:sz w:val="24"/>
    </w:rPr>
  </w:style>
  <w:style w:type="character" w:styleId="ListLabel137">
    <w:name w:val="ListLabel 137"/>
    <w:qFormat/>
    <w:rPr>
      <w:rFonts w:ascii="Times New Roman" w:hAnsi="Times New Roman" w:cs="Symbol"/>
      <w:sz w:val="24"/>
    </w:rPr>
  </w:style>
  <w:style w:type="character" w:styleId="ListLabel138">
    <w:name w:val="ListLabel 138"/>
    <w:qFormat/>
    <w:rPr>
      <w:rFonts w:ascii="Times New Roman" w:hAnsi="Times New Roman" w:cs="Symbol"/>
      <w:sz w:val="24"/>
    </w:rPr>
  </w:style>
  <w:style w:type="character" w:styleId="ListLabel139">
    <w:name w:val="ListLabel 139"/>
    <w:qFormat/>
    <w:rPr>
      <w:rFonts w:ascii="Times New Roman" w:hAnsi="Times New Roman" w:cs="Symbol"/>
      <w:sz w:val="24"/>
    </w:rPr>
  </w:style>
  <w:style w:type="character" w:styleId="ListLabel140">
    <w:name w:val="ListLabel 140"/>
    <w:qFormat/>
    <w:rPr>
      <w:rFonts w:ascii="Times New Roman" w:hAnsi="Times New Roman" w:cs="Symbol"/>
      <w:sz w:val="24"/>
    </w:rPr>
  </w:style>
  <w:style w:type="character" w:styleId="ListLabel141">
    <w:name w:val="ListLabel 141"/>
    <w:qFormat/>
    <w:rPr>
      <w:rFonts w:ascii="Times New Roman" w:hAnsi="Times New Roman" w:cs="Symbol"/>
      <w:sz w:val="24"/>
    </w:rPr>
  </w:style>
  <w:style w:type="character" w:styleId="ListLabel142">
    <w:name w:val="ListLabel 142"/>
    <w:qFormat/>
    <w:rPr>
      <w:rFonts w:ascii="Times New Roman" w:hAnsi="Times New Roman" w:cs="Symbol"/>
      <w:sz w:val="24"/>
    </w:rPr>
  </w:style>
  <w:style w:type="character" w:styleId="ListLabel143">
    <w:name w:val="ListLabel 143"/>
    <w:qFormat/>
    <w:rPr>
      <w:rFonts w:ascii="Times New Roman" w:hAnsi="Times New Roman" w:cs="Symbol"/>
      <w:sz w:val="24"/>
    </w:rPr>
  </w:style>
  <w:style w:type="character" w:styleId="ListLabel144">
    <w:name w:val="ListLabel 144"/>
    <w:qFormat/>
    <w:rPr>
      <w:rFonts w:ascii="Times New Roman" w:hAnsi="Times New Roman" w:cs="Symbol"/>
      <w:sz w:val="24"/>
    </w:rPr>
  </w:style>
  <w:style w:type="character" w:styleId="ListLabel145">
    <w:name w:val="ListLabel 145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46">
    <w:name w:val="ListLabel 146"/>
    <w:qFormat/>
    <w:rPr>
      <w:rFonts w:ascii="Times New Roman" w:hAnsi="Times New Roman" w:cs="Symbol"/>
      <w:sz w:val="24"/>
    </w:rPr>
  </w:style>
  <w:style w:type="character" w:styleId="ListLabel147">
    <w:name w:val="ListLabel 147"/>
    <w:qFormat/>
    <w:rPr>
      <w:rFonts w:ascii="Times New Roman" w:hAnsi="Times New Roman" w:cs="Symbol"/>
      <w:sz w:val="24"/>
    </w:rPr>
  </w:style>
  <w:style w:type="character" w:styleId="ListLabel148">
    <w:name w:val="ListLabel 148"/>
    <w:qFormat/>
    <w:rPr>
      <w:rFonts w:ascii="Times New Roman" w:hAnsi="Times New Roman" w:cs="Symbol"/>
      <w:sz w:val="24"/>
    </w:rPr>
  </w:style>
  <w:style w:type="character" w:styleId="ListLabel149">
    <w:name w:val="ListLabel 149"/>
    <w:qFormat/>
    <w:rPr>
      <w:rFonts w:ascii="Times New Roman" w:hAnsi="Times New Roman" w:cs="Symbol"/>
      <w:sz w:val="24"/>
    </w:rPr>
  </w:style>
  <w:style w:type="character" w:styleId="ListLabel150">
    <w:name w:val="ListLabel 150"/>
    <w:qFormat/>
    <w:rPr>
      <w:rFonts w:ascii="Times New Roman" w:hAnsi="Times New Roman" w:cs="Symbol"/>
      <w:sz w:val="24"/>
    </w:rPr>
  </w:style>
  <w:style w:type="character" w:styleId="ListLabel151">
    <w:name w:val="ListLabel 151"/>
    <w:qFormat/>
    <w:rPr>
      <w:rFonts w:ascii="Times New Roman" w:hAnsi="Times New Roman" w:cs="Symbol"/>
      <w:sz w:val="24"/>
    </w:rPr>
  </w:style>
  <w:style w:type="character" w:styleId="ListLabel152">
    <w:name w:val="ListLabel 152"/>
    <w:qFormat/>
    <w:rPr>
      <w:rFonts w:ascii="Times New Roman" w:hAnsi="Times New Roman" w:cs="Symbol"/>
      <w:sz w:val="24"/>
    </w:rPr>
  </w:style>
  <w:style w:type="character" w:styleId="ListLabel153">
    <w:name w:val="ListLabel 153"/>
    <w:qFormat/>
    <w:rPr>
      <w:rFonts w:ascii="Times New Roman" w:hAnsi="Times New Roman" w:cs="Symbol"/>
      <w:sz w:val="24"/>
    </w:rPr>
  </w:style>
  <w:style w:type="character" w:styleId="ListLabel154">
    <w:name w:val="ListLabel 154"/>
    <w:qFormat/>
    <w:rPr>
      <w:rFonts w:ascii="Times New Roman" w:hAnsi="Times New Roman" w:cs="Symbol"/>
      <w:sz w:val="24"/>
    </w:rPr>
  </w:style>
  <w:style w:type="character" w:styleId="ListLabel155">
    <w:name w:val="ListLabel 155"/>
    <w:qFormat/>
    <w:rPr>
      <w:rFonts w:ascii="Times New Roman" w:hAnsi="Times New Roman" w:cs="Symbol"/>
      <w:sz w:val="24"/>
    </w:rPr>
  </w:style>
  <w:style w:type="character" w:styleId="ListLabel156">
    <w:name w:val="ListLabel 156"/>
    <w:qFormat/>
    <w:rPr>
      <w:rFonts w:ascii="Times New Roman" w:hAnsi="Times New Roman" w:cs="Symbol"/>
      <w:sz w:val="24"/>
    </w:rPr>
  </w:style>
  <w:style w:type="character" w:styleId="ListLabel157">
    <w:name w:val="ListLabel 157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character" w:styleId="ListLabel158">
    <w:name w:val="ListLabel 158"/>
    <w:qFormat/>
    <w:rPr>
      <w:rFonts w:ascii="Times New Roman" w:hAnsi="Times New Roman" w:cs="Symbol"/>
      <w:sz w:val="24"/>
    </w:rPr>
  </w:style>
  <w:style w:type="character" w:styleId="ListLabel159">
    <w:name w:val="ListLabel 159"/>
    <w:qFormat/>
    <w:rPr>
      <w:rFonts w:ascii="Times New Roman" w:hAnsi="Times New Roman" w:cs="Symbol"/>
      <w:sz w:val="24"/>
    </w:rPr>
  </w:style>
  <w:style w:type="character" w:styleId="ListLabel160">
    <w:name w:val="ListLabel 160"/>
    <w:qFormat/>
    <w:rPr>
      <w:rFonts w:ascii="Times New Roman" w:hAnsi="Times New Roman" w:cs="Symbol"/>
      <w:sz w:val="24"/>
    </w:rPr>
  </w:style>
  <w:style w:type="character" w:styleId="ListLabel161">
    <w:name w:val="ListLabel 161"/>
    <w:qFormat/>
    <w:rPr>
      <w:rFonts w:ascii="Times New Roman" w:hAnsi="Times New Roman" w:cs="Symbol"/>
      <w:sz w:val="24"/>
    </w:rPr>
  </w:style>
  <w:style w:type="character" w:styleId="ListLabel162">
    <w:name w:val="ListLabel 162"/>
    <w:qFormat/>
    <w:rPr>
      <w:rFonts w:ascii="Times New Roman" w:hAnsi="Times New Roman" w:cs="Symbol"/>
      <w:sz w:val="24"/>
    </w:rPr>
  </w:style>
  <w:style w:type="character" w:styleId="ListLabel163">
    <w:name w:val="ListLabel 163"/>
    <w:qFormat/>
    <w:rPr>
      <w:rFonts w:ascii="Times New Roman" w:hAnsi="Times New Roman" w:cs="Symbol"/>
      <w:sz w:val="24"/>
    </w:rPr>
  </w:style>
  <w:style w:type="character" w:styleId="ListLabel164">
    <w:name w:val="ListLabel 164"/>
    <w:qFormat/>
    <w:rPr>
      <w:rFonts w:ascii="Times New Roman" w:hAnsi="Times New Roman" w:cs="Symbol"/>
      <w:sz w:val="24"/>
    </w:rPr>
  </w:style>
  <w:style w:type="character" w:styleId="ListLabel165">
    <w:name w:val="ListLabel 165"/>
    <w:qFormat/>
    <w:rPr>
      <w:rFonts w:ascii="Times New Roman" w:hAnsi="Times New Roman" w:cs="Symbol"/>
      <w:sz w:val="24"/>
    </w:rPr>
  </w:style>
  <w:style w:type="character" w:styleId="ListLabel166">
    <w:name w:val="ListLabel 166"/>
    <w:qFormat/>
    <w:rPr>
      <w:rFonts w:ascii="Times New Roman" w:hAnsi="Times New Roman" w:cs="Symbol"/>
      <w:sz w:val="24"/>
    </w:rPr>
  </w:style>
  <w:style w:type="character" w:styleId="ListLabel167">
    <w:name w:val="ListLabel 167"/>
    <w:qFormat/>
    <w:rPr>
      <w:rFonts w:ascii="Times New Roman" w:hAnsi="Times New Roman" w:cs="Symbol"/>
      <w:sz w:val="24"/>
    </w:rPr>
  </w:style>
  <w:style w:type="character" w:styleId="ListLabel168">
    <w:name w:val="ListLabel 168"/>
    <w:qFormat/>
    <w:rPr>
      <w:rFonts w:ascii="Times New Roman" w:hAnsi="Times New Roman" w:cs="Symbol"/>
      <w:sz w:val="24"/>
    </w:rPr>
  </w:style>
  <w:style w:type="character" w:styleId="ListLabel169">
    <w:name w:val="ListLabel 169"/>
    <w:qFormat/>
    <w:rPr>
      <w:rFonts w:ascii="Times New Roman" w:hAnsi="Times New Roman" w:eastAsia="Times New Roman" w:cs="Times New Roman"/>
      <w:color w:val="auto"/>
      <w:sz w:val="24"/>
      <w:lang w:val="en-US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</w:rPr>
  </w:style>
  <w:style w:type="paragraph" w:styleId="Style20">
    <w:name w:val="Header"/>
    <w:basedOn w:val="Normal"/>
    <w:pPr>
      <w:suppressLineNumbers/>
      <w:tabs>
        <w:tab w:val="center" w:pos="5131" w:leader="none"/>
        <w:tab w:val="right" w:pos="10263" w:leader="none"/>
      </w:tabs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javaops.ru/certificate/masterjava?email=admin@javaops.ru" TargetMode="External"/><Relationship Id="rId3" Type="http://schemas.openxmlformats.org/officeDocument/2006/relationships/header" Target="head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44</TotalTime>
  <Application>LibreOffice/6.0.4.2$Windows_x86 LibreOffice_project/9b0d9b32d5dcda91d2f1a96dc04c645c450872bf</Application>
  <Pages>7</Pages>
  <Words>1579</Words>
  <Characters>10564</Characters>
  <CharactersWithSpaces>12075</CharactersWithSpaces>
  <Paragraphs>139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dcterms:modified xsi:type="dcterms:W3CDTF">2020-11-14T12:55:41Z</dcterms:modified>
  <cp:revision>18</cp:revision>
  <dc:subject/>
  <dc:title/>
</cp:coreProperties>
</file>